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64" w:rsidRDefault="00806164" w:rsidP="00806164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46528AE7" wp14:editId="67A78AB2">
            <wp:extent cx="4165103" cy="2302210"/>
            <wp:effectExtent l="0" t="0" r="0" b="0"/>
            <wp:docPr id="1" name="Obraz 1" descr="Z:\Projects\Sawo\LOGO i MOTYW SAWO\Nowe logo SAWO\logo-sawo_p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Sawo\LOGO i MOTYW SAWO\Nowe logo SAWO\logo-sawo_pl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103" cy="230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64" w:rsidRDefault="00806164" w:rsidP="00E26550">
      <w:pPr>
        <w:jc w:val="both"/>
        <w:rPr>
          <w:b/>
        </w:rPr>
      </w:pPr>
    </w:p>
    <w:p w:rsidR="00397AD5" w:rsidRDefault="00397AD5" w:rsidP="00E26550">
      <w:pPr>
        <w:jc w:val="both"/>
        <w:rPr>
          <w:b/>
        </w:rPr>
      </w:pPr>
      <w:r>
        <w:rPr>
          <w:b/>
        </w:rPr>
        <w:t xml:space="preserve">SAWO 2024: Bezpieczeństwo kluczem do sukcesu! </w:t>
      </w:r>
    </w:p>
    <w:p w:rsidR="00D20AE0" w:rsidRPr="00E26550" w:rsidRDefault="00625EF0" w:rsidP="00E26550">
      <w:pPr>
        <w:jc w:val="both"/>
        <w:rPr>
          <w:b/>
        </w:rPr>
      </w:pPr>
      <w:r w:rsidRPr="00E26550">
        <w:rPr>
          <w:b/>
        </w:rPr>
        <w:t xml:space="preserve">Już ponad </w:t>
      </w:r>
      <w:r w:rsidR="00D20AE0" w:rsidRPr="00E26550">
        <w:rPr>
          <w:b/>
        </w:rPr>
        <w:t>15</w:t>
      </w:r>
      <w:r w:rsidRPr="00E26550">
        <w:rPr>
          <w:b/>
        </w:rPr>
        <w:t>0 wystawców zadeklarowało udział w przyszłorocznych</w:t>
      </w:r>
      <w:r w:rsidR="00D20AE0" w:rsidRPr="00E26550">
        <w:rPr>
          <w:b/>
        </w:rPr>
        <w:t xml:space="preserve"> Międzynarodowych T</w:t>
      </w:r>
      <w:r w:rsidRPr="00E26550">
        <w:rPr>
          <w:b/>
        </w:rPr>
        <w:t xml:space="preserve">argach </w:t>
      </w:r>
      <w:r w:rsidR="00D20AE0" w:rsidRPr="00E26550">
        <w:rPr>
          <w:b/>
        </w:rPr>
        <w:t>Ochrony Pracy, Pożarnictwa i ratownictwa SAWO. Edycja 2024</w:t>
      </w:r>
      <w:r w:rsidRPr="00E26550">
        <w:rPr>
          <w:b/>
        </w:rPr>
        <w:t xml:space="preserve"> zapowiada się znakomicie – w Poznaniu </w:t>
      </w:r>
      <w:r w:rsidR="00D20AE0" w:rsidRPr="00E26550">
        <w:rPr>
          <w:b/>
        </w:rPr>
        <w:t>w ramach niezwykle bogatej ekspozycji wyzna</w:t>
      </w:r>
      <w:r w:rsidR="0093537E" w:rsidRPr="00E26550">
        <w:rPr>
          <w:b/>
        </w:rPr>
        <w:t>czane będą trendy w branży BHP</w:t>
      </w:r>
      <w:r w:rsidRPr="00E26550">
        <w:rPr>
          <w:b/>
        </w:rPr>
        <w:t xml:space="preserve">, a spora część wystawców targów </w:t>
      </w:r>
      <w:r w:rsidR="0093537E" w:rsidRPr="00E26550">
        <w:rPr>
          <w:b/>
        </w:rPr>
        <w:t xml:space="preserve">zaprezentuje wiele nowości, </w:t>
      </w:r>
      <w:r w:rsidR="00D20AE0" w:rsidRPr="00E26550">
        <w:rPr>
          <w:b/>
        </w:rPr>
        <w:t>premier rynkowych</w:t>
      </w:r>
      <w:r w:rsidR="0093537E" w:rsidRPr="00E26550">
        <w:rPr>
          <w:b/>
        </w:rPr>
        <w:t xml:space="preserve"> i innowacyjnych rozwiązań przyszłości.</w:t>
      </w:r>
      <w:r w:rsidR="00D20AE0" w:rsidRPr="00E26550">
        <w:rPr>
          <w:b/>
        </w:rPr>
        <w:t xml:space="preserve"> </w:t>
      </w:r>
    </w:p>
    <w:p w:rsidR="00E26550" w:rsidRDefault="0093537E" w:rsidP="00E26550">
      <w:pPr>
        <w:jc w:val="both"/>
      </w:pPr>
      <w:r w:rsidRPr="00E26550">
        <w:t xml:space="preserve">Nadchodząca </w:t>
      </w:r>
      <w:r w:rsidR="00E26550" w:rsidRPr="00E26550">
        <w:t>edycja</w:t>
      </w:r>
      <w:r w:rsidRPr="00E26550">
        <w:t xml:space="preserve"> SAWO, zaplanowana na 23 – 25 kwietnia 2024, </w:t>
      </w:r>
      <w:r w:rsidR="00E26550" w:rsidRPr="00E26550">
        <w:t xml:space="preserve">to wyjątkowe wydarzenie w naszym kraju, które służy ochronie życia i zdrowia w środowisku pracy oraz bezpośrednio przyczynia się do wprowadzania w przedsiębiorstwach zaawansowanych technologii i rozwiązań podnoszących jakość pracy i bezpieczeństwa zatrudnionych osób. Sawo to nie tylko wystawa, to również miejsce wymiany  doświadczeń w zakresie bezpieczeństwa pracy, ergonomii, </w:t>
      </w:r>
      <w:proofErr w:type="spellStart"/>
      <w:r w:rsidR="00113806">
        <w:t>wellbeingu</w:t>
      </w:r>
      <w:proofErr w:type="spellEnd"/>
      <w:r w:rsidR="00113806">
        <w:t xml:space="preserve">, </w:t>
      </w:r>
      <w:r w:rsidR="00E26550" w:rsidRPr="00E26550">
        <w:t>ratownictwa, ochrony przeciwpożarowej i innych pokrewnych zagadnień.</w:t>
      </w:r>
    </w:p>
    <w:p w:rsidR="00E70D85" w:rsidRDefault="00113806" w:rsidP="00E70D85">
      <w:pPr>
        <w:jc w:val="both"/>
      </w:pPr>
      <w:r w:rsidRPr="00113806">
        <w:t xml:space="preserve">- </w:t>
      </w:r>
      <w:r w:rsidRPr="00113806">
        <w:rPr>
          <w:i/>
        </w:rPr>
        <w:t xml:space="preserve">Obecny rozwój dziedziny BHP w Polsce jest niezwykle obiecujący i odzwierciedla zwiększoną świadomość zarówno pracodawców, jak i pracowników, co do kluczowej roli bezpieczeństwa i higieny pracy w codziennym życiu zawodowym. Obserwujemy dynamiczny rozwój nowoczesnych technologii, takich jak inteligentne rozwiązania </w:t>
      </w:r>
      <w:proofErr w:type="spellStart"/>
      <w:r w:rsidRPr="00113806">
        <w:rPr>
          <w:i/>
        </w:rPr>
        <w:t>wearable</w:t>
      </w:r>
      <w:proofErr w:type="spellEnd"/>
      <w:r w:rsidRPr="00113806">
        <w:rPr>
          <w:i/>
        </w:rPr>
        <w:t xml:space="preserve"> czy systemy monitoringu w czasie rzeczywistym, które nie tylko podnoszą skuteczność działań BHP, ale także stanowią krok w stronę przyszłościowego podejścia do ochrony pracowników.</w:t>
      </w:r>
      <w:r w:rsidRPr="00113806">
        <w:t xml:space="preserve"> – informuje Dagmara Suprun, </w:t>
      </w:r>
      <w:r w:rsidR="00B84561">
        <w:t xml:space="preserve">nowa </w:t>
      </w:r>
      <w:r w:rsidRPr="00113806">
        <w:t xml:space="preserve">dyrektor targów SAWO. - </w:t>
      </w:r>
      <w:r w:rsidRPr="00113806">
        <w:rPr>
          <w:i/>
        </w:rPr>
        <w:t>Rozwój branży BHP w Polsce idzie w parze z globalnymi trendami, przy uwzględnieniu zarówno lokalnych, jak i międzynarodowych norm bezpieczeństwa. Widzimy również rosnące zainteresowanie aspektami zrównoważonego rozwoju, gdzie dbałość o środowisko i zdrowie psychiczne pracowników stają się kluczowymi elementami strategii BHP</w:t>
      </w:r>
      <w:r w:rsidRPr="00113806">
        <w:t xml:space="preserve"> – dodaje Dyrektor.</w:t>
      </w:r>
    </w:p>
    <w:p w:rsidR="00255F2B" w:rsidRPr="00E70D85" w:rsidRDefault="00513CC0" w:rsidP="00806164">
      <w:pPr>
        <w:spacing w:after="0"/>
        <w:jc w:val="both"/>
      </w:pPr>
      <w:r w:rsidRPr="00E70D85">
        <w:rPr>
          <w:b/>
        </w:rPr>
        <w:t>Targi nabierają rozpędu</w:t>
      </w:r>
    </w:p>
    <w:p w:rsidR="00113806" w:rsidRPr="00E70D85" w:rsidRDefault="00255F2B" w:rsidP="00806164">
      <w:pPr>
        <w:spacing w:after="0"/>
        <w:jc w:val="both"/>
      </w:pPr>
      <w:r w:rsidRPr="00E70D85">
        <w:t xml:space="preserve">Do grona wystawców najbliższej edycji już dołączyli liderzy branży. Najnowsze technologie dla </w:t>
      </w:r>
      <w:r w:rsidR="00113806" w:rsidRPr="00E70D85">
        <w:t>sektora bezpieczeństwa i ochrony pracy w kwietniu 2024</w:t>
      </w:r>
      <w:r w:rsidRPr="00E70D85">
        <w:t xml:space="preserve"> r. ponownie wypełnią hale na Międzynarodowych Targach Poznańskich. Choć do rozpoczęcia targów SAWO</w:t>
      </w:r>
      <w:r w:rsidR="00113806" w:rsidRPr="00E70D85">
        <w:t xml:space="preserve"> zostało</w:t>
      </w:r>
      <w:r w:rsidRPr="00E70D85">
        <w:t xml:space="preserve"> </w:t>
      </w:r>
      <w:r w:rsidR="00113806" w:rsidRPr="00E70D85">
        <w:t>blisko sześć miesięcy</w:t>
      </w:r>
      <w:r w:rsidRPr="00E70D85">
        <w:t xml:space="preserve">, to powierzchnia wystawiennicza została już w dużej mierze zarezerwowana. Dowodem na </w:t>
      </w:r>
      <w:r w:rsidR="00113806" w:rsidRPr="00E70D85">
        <w:t>ogromne</w:t>
      </w:r>
      <w:r w:rsidRPr="00E70D85">
        <w:t xml:space="preserve"> zapotrzebowanie na spotkania profesjonalistów, jakim są targi </w:t>
      </w:r>
      <w:r w:rsidR="00113806" w:rsidRPr="00E70D85">
        <w:t>SAWO</w:t>
      </w:r>
      <w:r w:rsidRPr="00E70D85">
        <w:t xml:space="preserve">, jest mocna </w:t>
      </w:r>
      <w:r w:rsidRPr="00E70D85">
        <w:lastRenderedPageBreak/>
        <w:t xml:space="preserve">reprezentacja kluczowych firm </w:t>
      </w:r>
      <w:r w:rsidR="00113806" w:rsidRPr="00E70D85">
        <w:t xml:space="preserve">branży BHP i PPOŻ, </w:t>
      </w:r>
      <w:r w:rsidRPr="00E70D85">
        <w:t xml:space="preserve">kompleksowa oferta zaopatrzenia dla </w:t>
      </w:r>
      <w:r w:rsidR="00113806" w:rsidRPr="00E70D85">
        <w:t xml:space="preserve">zakładów pracy, pożarnictwa czy ratownictwa </w:t>
      </w:r>
      <w:r w:rsidRPr="00E70D85">
        <w:t>(</w:t>
      </w:r>
      <w:r w:rsidR="00113806" w:rsidRPr="00E70D85">
        <w:t xml:space="preserve">odzież ochronna i robocza, </w:t>
      </w:r>
      <w:r w:rsidR="00B84561" w:rsidRPr="00E70D85">
        <w:t>środki  higieniczne, sprzęt do zabezpieczeń, znaki bezpieczeństwa, wyposażenie dla służb ratowniczych</w:t>
      </w:r>
      <w:r w:rsidRPr="00E70D85">
        <w:t xml:space="preserve">). </w:t>
      </w:r>
    </w:p>
    <w:p w:rsidR="00B16730" w:rsidRPr="008D4B42" w:rsidRDefault="00255F2B" w:rsidP="008D4B42">
      <w:pPr>
        <w:jc w:val="both"/>
        <w:rPr>
          <w:color w:val="000000"/>
        </w:rPr>
      </w:pPr>
      <w:r w:rsidRPr="00E70D85">
        <w:t>- </w:t>
      </w:r>
      <w:r w:rsidRPr="00E70D85">
        <w:rPr>
          <w:i/>
        </w:rPr>
        <w:t xml:space="preserve">Doceniamy, że nasi wystawcy traktują obecność na targach </w:t>
      </w:r>
      <w:r w:rsidR="00B84561" w:rsidRPr="00E70D85">
        <w:rPr>
          <w:i/>
        </w:rPr>
        <w:t xml:space="preserve">SAWO </w:t>
      </w:r>
      <w:r w:rsidRPr="00E70D85">
        <w:rPr>
          <w:i/>
        </w:rPr>
        <w:t xml:space="preserve">jako „pewnik” i wpisują je w biznesowy kalendarz rekomendując udział w wydarzeniu także innym firmom. Już dziś możemy z dumą ogłosić, że udział w </w:t>
      </w:r>
      <w:r w:rsidR="00B84561" w:rsidRPr="00E70D85">
        <w:rPr>
          <w:i/>
        </w:rPr>
        <w:t>SAWO 2024</w:t>
      </w:r>
      <w:r w:rsidRPr="00E70D85">
        <w:rPr>
          <w:i/>
        </w:rPr>
        <w:t xml:space="preserve"> zapowiedzieli liderzy tacy jak m.in.:</w:t>
      </w:r>
      <w:r w:rsidR="008D4B42" w:rsidRPr="008D4B42">
        <w:rPr>
          <w:bCs/>
          <w:color w:val="000000"/>
        </w:rPr>
        <w:t xml:space="preserve"> </w:t>
      </w:r>
      <w:r w:rsidR="008D4B42" w:rsidRPr="008D4B42">
        <w:rPr>
          <w:bCs/>
          <w:i/>
          <w:color w:val="000000"/>
        </w:rPr>
        <w:t>AIRTOX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i/>
        </w:rPr>
        <w:t>ALFA I OMEGA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ASATEX AG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i/>
        </w:rPr>
        <w:t>ASD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ATLAS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BO SAFETY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COFRA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DRAEGER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i/>
        </w:rPr>
        <w:t>EJENDALS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ELTEN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i/>
        </w:rPr>
        <w:t xml:space="preserve">GALILEE GMBH, GTV, </w:t>
      </w:r>
      <w:r w:rsidR="008D4B42" w:rsidRPr="008D4B42">
        <w:rPr>
          <w:bCs/>
          <w:i/>
          <w:color w:val="000000"/>
        </w:rPr>
        <w:t>HORUS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HULTAFORS GROUP POLAND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IMPEL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IRUDEK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KRYSTIAN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i/>
        </w:rPr>
        <w:t>LEBON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i/>
        </w:rPr>
        <w:t>LEMAITRE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LYRECO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MASCOT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MEWA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MILWAUKEE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OXYLINE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i/>
        </w:rPr>
        <w:t>PLUM SAFETY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PORTWEST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PPO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PROMOEFEKT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PROTEKT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i/>
        </w:rPr>
        <w:t xml:space="preserve">SAFETY JOGGER 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SIR SAFETY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STALCO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i/>
        </w:rPr>
        <w:t>UNIGLOVES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UVEX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WARSON</w:t>
      </w:r>
      <w:r w:rsidR="008D4B42" w:rsidRPr="008D4B42">
        <w:rPr>
          <w:i/>
          <w:color w:val="000000"/>
        </w:rPr>
        <w:t xml:space="preserve">, </w:t>
      </w:r>
      <w:r w:rsidR="008D4B42" w:rsidRPr="008D4B42">
        <w:rPr>
          <w:bCs/>
          <w:i/>
          <w:color w:val="000000"/>
        </w:rPr>
        <w:t>ZEPHYR</w:t>
      </w:r>
      <w:r w:rsidRPr="00B16730">
        <w:rPr>
          <w:i/>
        </w:rPr>
        <w:t>.</w:t>
      </w:r>
      <w:r w:rsidRPr="00E70D85">
        <w:t> </w:t>
      </w:r>
      <w:r w:rsidR="00B84561" w:rsidRPr="00E70D85">
        <w:t>– podkreśla Dagmara Suprun.</w:t>
      </w:r>
    </w:p>
    <w:p w:rsidR="00E70D85" w:rsidRPr="00E70D85" w:rsidRDefault="00E70D85" w:rsidP="00806164">
      <w:pPr>
        <w:spacing w:after="0"/>
        <w:rPr>
          <w:b/>
        </w:rPr>
      </w:pPr>
      <w:r w:rsidRPr="00E70D85">
        <w:rPr>
          <w:b/>
        </w:rPr>
        <w:t>Sięgnij po wiedzę</w:t>
      </w:r>
    </w:p>
    <w:p w:rsidR="00B84561" w:rsidRPr="00E70D85" w:rsidRDefault="00B84561" w:rsidP="00806164">
      <w:pPr>
        <w:spacing w:after="0"/>
        <w:jc w:val="both"/>
      </w:pPr>
      <w:r w:rsidRPr="00E70D85">
        <w:t>Atrakcyjna ekspozycja, p</w:t>
      </w:r>
      <w:r w:rsidR="00255F2B" w:rsidRPr="00E70D85">
        <w:t xml:space="preserve">remiery </w:t>
      </w:r>
      <w:r w:rsidRPr="00E70D85">
        <w:t>produktowe</w:t>
      </w:r>
      <w:r w:rsidR="00255F2B" w:rsidRPr="00E70D85">
        <w:t xml:space="preserve"> i nowości to tylko jeden z czynników decydujących o udziale w targach DREMA. Coraz częściej magnesem przyciągającym do Poznania wszystkich entuzjastów </w:t>
      </w:r>
      <w:r w:rsidRPr="00E70D85">
        <w:t>bezpieczeństwa</w:t>
      </w:r>
      <w:r w:rsidR="00255F2B" w:rsidRPr="00E70D85">
        <w:t xml:space="preserve"> jest program wydarzeń towarzyszących, będący uzupełnieniem </w:t>
      </w:r>
      <w:r w:rsidRPr="00E70D85">
        <w:t>wystawy</w:t>
      </w:r>
      <w:r w:rsidR="00255F2B" w:rsidRPr="00E70D85">
        <w:t>.</w:t>
      </w:r>
      <w:r w:rsidRPr="00E70D85">
        <w:t xml:space="preserve"> Zwiedzający w Poznani</w:t>
      </w:r>
      <w:r w:rsidR="00D03CC5">
        <w:t xml:space="preserve">u mogą liczyć na udział </w:t>
      </w:r>
      <w:r w:rsidRPr="00E70D85">
        <w:t>w</w:t>
      </w:r>
      <w:r w:rsidR="00D03CC5">
        <w:t xml:space="preserve"> widowiskowych pokazach i</w:t>
      </w:r>
      <w:r w:rsidRPr="00E70D85">
        <w:t> merytorycznych konferencjach organizowanych przez</w:t>
      </w:r>
      <w:r w:rsidR="00D03CC5">
        <w:t xml:space="preserve"> takich partnerów jak: Państwowa Inspekcja</w:t>
      </w:r>
      <w:r w:rsidRPr="00E70D85">
        <w:t xml:space="preserve"> Pracy (PIP), Centralny Instytut Ochrony Pracy (CIOP), Ogólnopolskie Stowarzyszenie Pracowników Służby BHP, </w:t>
      </w:r>
      <w:r w:rsidR="00D03CC5">
        <w:t xml:space="preserve">Państwową Straż Pożarną, </w:t>
      </w:r>
      <w:r w:rsidRPr="00E70D85">
        <w:t xml:space="preserve">ekspertów rynkowych oraz media </w:t>
      </w:r>
      <w:r w:rsidRPr="001F0DB0">
        <w:t>branżowe.</w:t>
      </w:r>
      <w:r w:rsidR="001F0DB0" w:rsidRPr="001F0DB0">
        <w:t xml:space="preserve"> </w:t>
      </w:r>
      <w:r w:rsidR="00E70D85" w:rsidRPr="001F0DB0">
        <w:t>Dążenie do ciągłego doskonalenia warunków pracy staje się integralną częścią kultury organizacyjnej, co jest niezmiernie ważne dla zbudowania bezpiecznego i zdrowego środowiska pracy.</w:t>
      </w:r>
    </w:p>
    <w:p w:rsidR="00625EF0" w:rsidRPr="00E70D85" w:rsidRDefault="00113806" w:rsidP="00E70D85">
      <w:pPr>
        <w:jc w:val="both"/>
      </w:pPr>
      <w:r w:rsidRPr="00513CC0">
        <w:t xml:space="preserve">Dodatkowym atutem tegorocznej odsłony targów SAWO jest ich </w:t>
      </w:r>
      <w:r w:rsidR="001F0DB0">
        <w:t>organizacja</w:t>
      </w:r>
      <w:r w:rsidRPr="00513CC0">
        <w:t xml:space="preserve"> podczas najmoc</w:t>
      </w:r>
      <w:r w:rsidR="00B84561" w:rsidRPr="00513CC0">
        <w:t>niejszego wydarzenia wiosny 2024 - cała branża</w:t>
      </w:r>
      <w:r w:rsidRPr="00513CC0">
        <w:t xml:space="preserve"> bezpieczeństwa i higieny pracy, OZE, instalacyjna</w:t>
      </w:r>
      <w:r w:rsidR="00B84561" w:rsidRPr="00513CC0">
        <w:t>, energetyczna</w:t>
      </w:r>
      <w:r w:rsidRPr="00513CC0">
        <w:t xml:space="preserve"> i grzewcza</w:t>
      </w:r>
      <w:r w:rsidR="00D03CC5">
        <w:t xml:space="preserve"> odbywają się</w:t>
      </w:r>
      <w:r w:rsidRPr="00513CC0">
        <w:t xml:space="preserve"> w jednym miejscu</w:t>
      </w:r>
      <w:r w:rsidR="00D03CC5">
        <w:t xml:space="preserve"> i czasie</w:t>
      </w:r>
      <w:bookmarkStart w:id="0" w:name="_GoBack"/>
      <w:bookmarkEnd w:id="0"/>
      <w:r w:rsidRPr="00513CC0">
        <w:t xml:space="preserve">! Międzynarodowym Targom Ochrony Pracy, Pożarnictwa i Ratownictwa SAWO towarzyszyć będą </w:t>
      </w:r>
      <w:r w:rsidR="00513CC0" w:rsidRPr="00513CC0">
        <w:t xml:space="preserve">Międzynarodowe Targi Zabezpieczeń SECUREX, </w:t>
      </w:r>
      <w:r w:rsidRPr="00513CC0">
        <w:t>Międzynarodowe Targi Instalacyjne INSTALACJE,  Międzynarodowe Targi Energii Odnawialnej GREEN POWER, Międzynarodowe Targi Energetyki EXPOPOWER</w:t>
      </w:r>
      <w:r w:rsidR="00513CC0" w:rsidRPr="00513CC0">
        <w:t xml:space="preserve"> oraz Środkowoeuropejskie Forum Technologii Wodorowych H2POLAND</w:t>
      </w:r>
      <w:r w:rsidR="00513CC0">
        <w:t>.</w:t>
      </w:r>
    </w:p>
    <w:p w:rsidR="00625EF0" w:rsidRPr="00E70D85" w:rsidRDefault="00625EF0" w:rsidP="00806164">
      <w:pPr>
        <w:spacing w:after="0"/>
        <w:jc w:val="both"/>
        <w:rPr>
          <w:b/>
        </w:rPr>
      </w:pPr>
      <w:r w:rsidRPr="00E70D85">
        <w:rPr>
          <w:b/>
        </w:rPr>
        <w:t>Musisz tu być</w:t>
      </w:r>
      <w:r w:rsidR="00E70D85" w:rsidRPr="00E70D85">
        <w:rPr>
          <w:b/>
        </w:rPr>
        <w:t>!</w:t>
      </w:r>
    </w:p>
    <w:p w:rsidR="00625EF0" w:rsidRDefault="00E70D85" w:rsidP="00806164">
      <w:pPr>
        <w:spacing w:after="0"/>
        <w:jc w:val="both"/>
        <w:rPr>
          <w:b/>
        </w:rPr>
      </w:pPr>
      <w:r w:rsidRPr="00E70D85">
        <w:t>SAWO</w:t>
      </w:r>
      <w:r w:rsidR="00625EF0" w:rsidRPr="00E70D85">
        <w:t> to najw</w:t>
      </w:r>
      <w:r w:rsidRPr="00E70D85">
        <w:t>ażniejsze i zarazem największe</w:t>
      </w:r>
      <w:r w:rsidR="00625EF0" w:rsidRPr="00E70D85">
        <w:t xml:space="preserve"> targi </w:t>
      </w:r>
      <w:r>
        <w:t>ochrony pracy w Europie ś</w:t>
      </w:r>
      <w:r w:rsidR="00625EF0" w:rsidRPr="00E70D85">
        <w:t>rodkowo</w:t>
      </w:r>
      <w:r w:rsidRPr="00E70D85">
        <w:t>-</w:t>
      </w:r>
      <w:r w:rsidR="00625EF0" w:rsidRPr="00E70D85">
        <w:t>wschodniej, znana i rozpoznawalna marka</w:t>
      </w:r>
      <w:r>
        <w:t>. Każda edycja przyciąga uwagę</w:t>
      </w:r>
      <w:r w:rsidR="00625EF0" w:rsidRPr="00E70D85">
        <w:t xml:space="preserve"> sektora </w:t>
      </w:r>
      <w:r w:rsidRPr="00E70D85">
        <w:t>BHP</w:t>
      </w:r>
      <w:r>
        <w:t xml:space="preserve"> z Polski i zagranicy</w:t>
      </w:r>
      <w:r w:rsidR="00625EF0" w:rsidRPr="00E70D85">
        <w:t>. Profesjonaliści, zarówno praktycy jak i teoretycy, nie pozwalają sobie na pominięcie tego ważnego wydarzenia, które inspiruje i motywuje do rozwoju.</w:t>
      </w:r>
      <w:r w:rsidRPr="00E70D85">
        <w:t xml:space="preserve"> </w:t>
      </w:r>
      <w:r w:rsidRPr="00E70D85">
        <w:rPr>
          <w:b/>
        </w:rPr>
        <w:t xml:space="preserve">Spotkajmy się w Poznaniu </w:t>
      </w:r>
      <w:r>
        <w:rPr>
          <w:b/>
        </w:rPr>
        <w:t xml:space="preserve">na targach SAWO </w:t>
      </w:r>
      <w:r w:rsidRPr="00E70D85">
        <w:rPr>
          <w:b/>
        </w:rPr>
        <w:t>w dniach 23-25.04.2024 r.</w:t>
      </w:r>
    </w:p>
    <w:p w:rsidR="00806164" w:rsidRDefault="00806164" w:rsidP="00B16730"/>
    <w:p w:rsidR="00B16730" w:rsidRPr="008B04D6" w:rsidRDefault="00B16730" w:rsidP="00593A7F">
      <w:pPr>
        <w:spacing w:after="0"/>
      </w:pPr>
      <w:r w:rsidRPr="008B04D6">
        <w:t xml:space="preserve">Więcej: </w:t>
      </w:r>
      <w:hyperlink r:id="rId7" w:history="1">
        <w:r w:rsidRPr="008B04D6">
          <w:rPr>
            <w:rStyle w:val="Hipercze"/>
          </w:rPr>
          <w:t>https://targisawo.pl</w:t>
        </w:r>
      </w:hyperlink>
      <w:r w:rsidRPr="008B04D6">
        <w:t xml:space="preserve"> </w:t>
      </w:r>
    </w:p>
    <w:p w:rsidR="00B16730" w:rsidRDefault="00B16730" w:rsidP="00593A7F">
      <w:pPr>
        <w:spacing w:after="0"/>
      </w:pPr>
      <w:r w:rsidRPr="008B04D6">
        <w:t>LI: </w:t>
      </w:r>
      <w:hyperlink r:id="rId8" w:history="1">
        <w:r w:rsidRPr="008B04D6">
          <w:rPr>
            <w:rStyle w:val="Hipercze"/>
          </w:rPr>
          <w:t>https://www.linkedin.com/showcase/targisawo/</w:t>
        </w:r>
      </w:hyperlink>
    </w:p>
    <w:p w:rsidR="00B16730" w:rsidRDefault="00B16730" w:rsidP="00B16730">
      <w:pPr>
        <w:shd w:val="clear" w:color="auto" w:fill="FFFFFF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B16730" w:rsidRDefault="00B16730" w:rsidP="00B16730">
      <w:pPr>
        <w:shd w:val="clear" w:color="auto" w:fill="FFFFFF"/>
        <w:spacing w:after="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Aleksandra Pawlina-Janyga</w:t>
      </w:r>
    </w:p>
    <w:p w:rsidR="00B16730" w:rsidRDefault="00B16730" w:rsidP="00B16730">
      <w:pPr>
        <w:autoSpaceDE w:val="0"/>
        <w:autoSpaceDN w:val="0"/>
        <w:spacing w:after="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Koordynator ds. komunikacji i PR</w:t>
      </w:r>
    </w:p>
    <w:p w:rsidR="00B16730" w:rsidRDefault="00B16730" w:rsidP="00B16730">
      <w:pPr>
        <w:autoSpaceDE w:val="0"/>
        <w:autoSpaceDN w:val="0"/>
        <w:spacing w:after="0"/>
        <w:jc w:val="right"/>
        <w:rPr>
          <w:rFonts w:ascii="Segoe UI" w:hAnsi="Segoe UI" w:cs="Segoe UI"/>
          <w:color w:val="7F7F7F"/>
          <w:sz w:val="20"/>
          <w:szCs w:val="20"/>
        </w:rPr>
      </w:pPr>
      <w:r>
        <w:rPr>
          <w:rFonts w:eastAsia="Times New Roman" w:cstheme="minorHAnsi"/>
          <w:lang w:eastAsia="pl-PL"/>
        </w:rPr>
        <w:t xml:space="preserve">tel. kom: +48 </w:t>
      </w:r>
      <w:r>
        <w:rPr>
          <w:rFonts w:cstheme="minorHAnsi"/>
        </w:rPr>
        <w:t>539 096 513</w:t>
      </w:r>
    </w:p>
    <w:p w:rsidR="00662125" w:rsidRPr="00593A7F" w:rsidRDefault="00D03CC5" w:rsidP="00593A7F">
      <w:pPr>
        <w:autoSpaceDE w:val="0"/>
        <w:autoSpaceDN w:val="0"/>
        <w:spacing w:after="0"/>
        <w:jc w:val="right"/>
        <w:rPr>
          <w:rFonts w:eastAsia="Times New Roman" w:cstheme="minorHAnsi"/>
          <w:lang w:eastAsia="pl-PL"/>
        </w:rPr>
      </w:pPr>
      <w:hyperlink r:id="rId9" w:history="1">
        <w:r w:rsidR="00B16730">
          <w:rPr>
            <w:rStyle w:val="Hipercze"/>
            <w:rFonts w:cstheme="minorHAnsi"/>
          </w:rPr>
          <w:t>aleksandra.janyga@grupamtp.pl</w:t>
        </w:r>
      </w:hyperlink>
    </w:p>
    <w:sectPr w:rsidR="00662125" w:rsidRPr="0059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EA0"/>
    <w:multiLevelType w:val="multilevel"/>
    <w:tmpl w:val="8D7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F0"/>
    <w:rsid w:val="00113806"/>
    <w:rsid w:val="001F0DB0"/>
    <w:rsid w:val="00255F2B"/>
    <w:rsid w:val="00397AD5"/>
    <w:rsid w:val="00513CC0"/>
    <w:rsid w:val="00593A7F"/>
    <w:rsid w:val="00625EF0"/>
    <w:rsid w:val="00806164"/>
    <w:rsid w:val="008D4B42"/>
    <w:rsid w:val="0093537E"/>
    <w:rsid w:val="00B16730"/>
    <w:rsid w:val="00B7574A"/>
    <w:rsid w:val="00B84561"/>
    <w:rsid w:val="00C561B6"/>
    <w:rsid w:val="00D03CC5"/>
    <w:rsid w:val="00D20AE0"/>
    <w:rsid w:val="00D536FC"/>
    <w:rsid w:val="00E26550"/>
    <w:rsid w:val="00E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F0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13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5F2B"/>
    <w:rPr>
      <w:b/>
      <w:bCs/>
    </w:rPr>
  </w:style>
  <w:style w:type="character" w:styleId="Uwydatnienie">
    <w:name w:val="Emphasis"/>
    <w:basedOn w:val="Domylnaczcionkaakapitu"/>
    <w:uiPriority w:val="20"/>
    <w:qFormat/>
    <w:rsid w:val="00255F2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13C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167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1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F0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13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5F2B"/>
    <w:rPr>
      <w:b/>
      <w:bCs/>
    </w:rPr>
  </w:style>
  <w:style w:type="character" w:styleId="Uwydatnienie">
    <w:name w:val="Emphasis"/>
    <w:basedOn w:val="Domylnaczcionkaakapitu"/>
    <w:uiPriority w:val="20"/>
    <w:qFormat/>
    <w:rsid w:val="00255F2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13C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167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1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howcase/targisaw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rgisa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a.janyga@grupamt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Aleksandra Janyga</cp:lastModifiedBy>
  <cp:revision>6</cp:revision>
  <dcterms:created xsi:type="dcterms:W3CDTF">2023-11-09T09:52:00Z</dcterms:created>
  <dcterms:modified xsi:type="dcterms:W3CDTF">2023-11-09T15:40:00Z</dcterms:modified>
</cp:coreProperties>
</file>